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0EF7" w14:textId="4DE64599" w:rsidR="0046367A" w:rsidRPr="001A42BC" w:rsidRDefault="0046367A" w:rsidP="001A42BC">
      <w:pPr>
        <w:jc w:val="center"/>
        <w:rPr>
          <w:rFonts w:ascii="Calibri" w:eastAsia="SimSun" w:hAnsi="Calibri" w:cs="Calibri"/>
          <w:b/>
          <w:bCs/>
          <w:sz w:val="22"/>
          <w:szCs w:val="22"/>
          <w:lang w:eastAsia="zh-CN"/>
        </w:rPr>
      </w:pPr>
      <w:r w:rsidRPr="001A42BC">
        <w:rPr>
          <w:rFonts w:ascii="Calibri" w:eastAsia="SimSun" w:hAnsi="Calibri" w:cs="Calibri"/>
          <w:b/>
          <w:bCs/>
          <w:sz w:val="22"/>
          <w:szCs w:val="22"/>
          <w:lang w:eastAsia="zh-CN"/>
        </w:rPr>
        <w:t>PHARMACISTS PRACTICE COMMITTEE</w:t>
      </w:r>
      <w:r w:rsidR="00C964A5" w:rsidRPr="001A42BC">
        <w:rPr>
          <w:rFonts w:ascii="Calibri" w:eastAsia="SimSun" w:hAnsi="Calibri" w:cs="Calibri"/>
          <w:b/>
          <w:bCs/>
          <w:sz w:val="22"/>
          <w:szCs w:val="22"/>
          <w:lang w:eastAsia="zh-CN"/>
        </w:rPr>
        <w:t xml:space="preserve"> </w:t>
      </w:r>
    </w:p>
    <w:p w14:paraId="6A99D931" w14:textId="4E3A5C2A" w:rsidR="0046367A" w:rsidRPr="001A42BC" w:rsidRDefault="0046367A" w:rsidP="001A42BC">
      <w:pPr>
        <w:jc w:val="center"/>
        <w:rPr>
          <w:rFonts w:ascii="Calibri" w:eastAsia="SimSun" w:hAnsi="Calibri" w:cs="Calibri"/>
          <w:b/>
          <w:bCs/>
          <w:sz w:val="22"/>
          <w:szCs w:val="22"/>
          <w:lang w:eastAsia="zh-CN"/>
        </w:rPr>
      </w:pPr>
      <w:r w:rsidRPr="001A42BC">
        <w:rPr>
          <w:rFonts w:ascii="Calibri" w:eastAsia="SimSun" w:hAnsi="Calibri" w:cs="Calibri"/>
          <w:b/>
          <w:bCs/>
          <w:sz w:val="22"/>
          <w:szCs w:val="22"/>
          <w:lang w:eastAsia="zh-CN"/>
        </w:rPr>
        <w:t>TERMS OF REFERENCE</w:t>
      </w:r>
    </w:p>
    <w:p w14:paraId="2B2E273C" w14:textId="77777777" w:rsidR="0046367A" w:rsidRPr="001A42BC" w:rsidRDefault="0046367A" w:rsidP="001A42BC">
      <w:pPr>
        <w:rPr>
          <w:rFonts w:ascii="Calibri" w:eastAsia="SimSun" w:hAnsi="Calibri" w:cs="Calibri"/>
          <w:sz w:val="22"/>
          <w:szCs w:val="22"/>
          <w:lang w:eastAsia="zh-CN"/>
        </w:rPr>
      </w:pPr>
    </w:p>
    <w:p w14:paraId="24A3FAFF" w14:textId="1F2F4ECD" w:rsidR="0046367A" w:rsidRPr="00682A4B" w:rsidRDefault="00E36AA2" w:rsidP="001A42BC">
      <w:pPr>
        <w:rPr>
          <w:rFonts w:ascii="Calibri" w:eastAsia="SimSun" w:hAnsi="Calibri" w:cs="Calibri"/>
          <w:bCs/>
          <w:strike/>
          <w:sz w:val="22"/>
          <w:szCs w:val="22"/>
          <w:lang w:eastAsia="zh-CN"/>
        </w:rPr>
      </w:pPr>
      <w:r w:rsidRPr="00682A4B">
        <w:rPr>
          <w:rFonts w:ascii="Calibri" w:eastAsia="SimSun" w:hAnsi="Calibri" w:cs="Calibri"/>
          <w:b/>
          <w:bCs/>
          <w:sz w:val="22"/>
          <w:szCs w:val="22"/>
          <w:u w:val="single"/>
          <w:lang w:eastAsia="zh-CN"/>
        </w:rPr>
        <w:t>MANDATE:</w:t>
      </w:r>
    </w:p>
    <w:p w14:paraId="5B7B2A4C" w14:textId="7B801347" w:rsidR="009D5301" w:rsidRPr="00682A4B" w:rsidRDefault="00174396" w:rsidP="00E36AA2">
      <w:pPr>
        <w:tabs>
          <w:tab w:val="left" w:pos="4680"/>
        </w:tabs>
        <w:rPr>
          <w:rFonts w:ascii="Calibri" w:eastAsia="SimSun" w:hAnsi="Calibri" w:cs="Calibri"/>
          <w:b/>
          <w:bCs/>
          <w:sz w:val="22"/>
          <w:szCs w:val="22"/>
          <w:u w:val="single"/>
          <w:lang w:eastAsia="zh-CN"/>
        </w:rPr>
      </w:pPr>
      <w:r w:rsidRPr="00682A4B">
        <w:rPr>
          <w:rFonts w:ascii="Calibri" w:eastAsia="Calibri" w:hAnsi="Calibri" w:cs="Calibri"/>
          <w:bCs/>
          <w:sz w:val="22"/>
          <w:szCs w:val="22"/>
          <w:lang w:val="en-CA" w:eastAsia="en-CA"/>
        </w:rPr>
        <w:t>The</w:t>
      </w:r>
      <w:r w:rsidR="0046367A" w:rsidRPr="00682A4B">
        <w:rPr>
          <w:rFonts w:ascii="Calibri" w:eastAsia="Calibri" w:hAnsi="Calibri" w:cs="Calibri"/>
          <w:bCs/>
          <w:sz w:val="22"/>
          <w:szCs w:val="22"/>
          <w:lang w:val="en-CA" w:eastAsia="en-CA"/>
        </w:rPr>
        <w:t xml:space="preserve"> Pharmacists’ Practice Committee </w:t>
      </w:r>
      <w:r w:rsidRPr="00682A4B">
        <w:rPr>
          <w:rFonts w:ascii="Calibri" w:eastAsia="Calibri" w:hAnsi="Calibri" w:cs="Calibri"/>
          <w:bCs/>
          <w:sz w:val="22"/>
          <w:szCs w:val="22"/>
          <w:lang w:val="en-CA" w:eastAsia="en-CA"/>
        </w:rPr>
        <w:t xml:space="preserve">(PPC) will meet OPA’s strategic priorities as it </w:t>
      </w:r>
      <w:r w:rsidR="0046367A" w:rsidRPr="00682A4B">
        <w:rPr>
          <w:rFonts w:ascii="Calibri" w:eastAsia="Calibri" w:hAnsi="Calibri" w:cs="Calibri"/>
          <w:bCs/>
          <w:sz w:val="22"/>
          <w:szCs w:val="22"/>
          <w:lang w:val="en-CA" w:eastAsia="en-CA"/>
        </w:rPr>
        <w:t>provides advice</w:t>
      </w:r>
      <w:r w:rsidR="00E36AA2" w:rsidRPr="00682A4B">
        <w:rPr>
          <w:rFonts w:ascii="Calibri" w:eastAsia="Calibri" w:hAnsi="Calibri" w:cs="Calibri"/>
          <w:bCs/>
          <w:sz w:val="22"/>
          <w:szCs w:val="22"/>
          <w:lang w:val="en-CA" w:eastAsia="en-CA"/>
        </w:rPr>
        <w:t xml:space="preserve">, via Staff, </w:t>
      </w:r>
      <w:r w:rsidR="0046367A" w:rsidRPr="00682A4B">
        <w:rPr>
          <w:rFonts w:ascii="Calibri" w:eastAsia="Calibri" w:hAnsi="Calibri" w:cs="Calibri"/>
          <w:bCs/>
          <w:sz w:val="22"/>
          <w:szCs w:val="22"/>
          <w:lang w:val="en-CA" w:eastAsia="en-CA"/>
        </w:rPr>
        <w:t>to the Board and the Association</w:t>
      </w:r>
      <w:r w:rsidR="001919BB" w:rsidRPr="00682A4B">
        <w:rPr>
          <w:rFonts w:ascii="Calibri" w:eastAsia="Calibri" w:hAnsi="Calibri" w:cs="Calibri"/>
          <w:bCs/>
          <w:sz w:val="22"/>
          <w:szCs w:val="22"/>
          <w:lang w:val="en-CA" w:eastAsia="en-CA"/>
        </w:rPr>
        <w:t xml:space="preserve"> on the evolution of practice</w:t>
      </w:r>
      <w:r w:rsidR="00F8758E" w:rsidRPr="00682A4B">
        <w:rPr>
          <w:rFonts w:ascii="Calibri" w:eastAsia="Calibri" w:hAnsi="Calibri" w:cs="Calibri"/>
          <w:bCs/>
          <w:sz w:val="22"/>
          <w:szCs w:val="22"/>
          <w:lang w:val="en-CA" w:eastAsia="en-CA"/>
        </w:rPr>
        <w:t>,</w:t>
      </w:r>
      <w:r w:rsidR="00E15B0F" w:rsidRPr="00682A4B">
        <w:rPr>
          <w:rFonts w:ascii="Calibri" w:eastAsia="Calibri" w:hAnsi="Calibri" w:cs="Calibri"/>
          <w:bCs/>
          <w:sz w:val="22"/>
          <w:szCs w:val="22"/>
          <w:lang w:val="en-CA" w:eastAsia="en-CA"/>
        </w:rPr>
        <w:t xml:space="preserve"> identification of</w:t>
      </w:r>
      <w:r w:rsidR="001919BB" w:rsidRPr="00682A4B">
        <w:rPr>
          <w:rFonts w:ascii="Calibri" w:eastAsia="Calibri" w:hAnsi="Calibri" w:cs="Calibri"/>
          <w:bCs/>
          <w:sz w:val="22"/>
          <w:szCs w:val="22"/>
          <w:lang w:val="en-CA" w:eastAsia="en-CA"/>
        </w:rPr>
        <w:t xml:space="preserve"> </w:t>
      </w:r>
      <w:r w:rsidR="00663DCE" w:rsidRPr="00682A4B">
        <w:rPr>
          <w:rFonts w:ascii="Calibri" w:eastAsia="Calibri" w:hAnsi="Calibri" w:cs="Calibri"/>
          <w:bCs/>
          <w:sz w:val="22"/>
          <w:szCs w:val="22"/>
          <w:lang w:val="en-CA" w:eastAsia="en-CA"/>
        </w:rPr>
        <w:t>workplace opportunities and barriers</w:t>
      </w:r>
      <w:r w:rsidR="00F8758E" w:rsidRPr="00682A4B">
        <w:rPr>
          <w:rFonts w:ascii="Calibri" w:eastAsia="Calibri" w:hAnsi="Calibri" w:cs="Calibri"/>
          <w:bCs/>
          <w:sz w:val="22"/>
          <w:szCs w:val="22"/>
          <w:lang w:val="en-CA" w:eastAsia="en-CA"/>
        </w:rPr>
        <w:t xml:space="preserve"> and recommendations toward</w:t>
      </w:r>
      <w:r w:rsidR="0046367A" w:rsidRPr="00682A4B">
        <w:rPr>
          <w:rFonts w:ascii="Calibri" w:eastAsia="Calibri" w:hAnsi="Calibri" w:cs="Calibri"/>
          <w:bCs/>
          <w:sz w:val="22"/>
          <w:szCs w:val="22"/>
          <w:lang w:val="en-CA" w:eastAsia="en-CA"/>
        </w:rPr>
        <w:t xml:space="preserve"> the </w:t>
      </w:r>
      <w:r w:rsidR="00F8758E" w:rsidRPr="00682A4B">
        <w:rPr>
          <w:rFonts w:ascii="Calibri" w:eastAsia="Calibri" w:hAnsi="Calibri" w:cs="Calibri"/>
          <w:bCs/>
          <w:sz w:val="22"/>
          <w:szCs w:val="22"/>
          <w:lang w:val="en-CA" w:eastAsia="en-CA"/>
        </w:rPr>
        <w:t xml:space="preserve">integration </w:t>
      </w:r>
      <w:r w:rsidR="0046367A" w:rsidRPr="00682A4B">
        <w:rPr>
          <w:rFonts w:ascii="Calibri" w:eastAsia="Calibri" w:hAnsi="Calibri" w:cs="Calibri"/>
          <w:bCs/>
          <w:sz w:val="22"/>
          <w:szCs w:val="22"/>
          <w:lang w:val="en-CA" w:eastAsia="en-CA"/>
        </w:rPr>
        <w:t xml:space="preserve">of </w:t>
      </w:r>
      <w:r w:rsidR="00F8758E" w:rsidRPr="00682A4B">
        <w:rPr>
          <w:rFonts w:ascii="Calibri" w:eastAsia="Calibri" w:hAnsi="Calibri" w:cs="Calibri"/>
          <w:bCs/>
          <w:sz w:val="22"/>
          <w:szCs w:val="22"/>
          <w:lang w:val="en-CA" w:eastAsia="en-CA"/>
        </w:rPr>
        <w:t xml:space="preserve">innovative </w:t>
      </w:r>
      <w:r w:rsidR="0046367A" w:rsidRPr="00682A4B">
        <w:rPr>
          <w:rFonts w:ascii="Calibri" w:eastAsia="Calibri" w:hAnsi="Calibri" w:cs="Calibri"/>
          <w:bCs/>
          <w:sz w:val="22"/>
          <w:szCs w:val="22"/>
          <w:lang w:val="en-CA" w:eastAsia="en-CA"/>
        </w:rPr>
        <w:t>tools</w:t>
      </w:r>
      <w:r w:rsidR="00F8758E" w:rsidRPr="00682A4B">
        <w:rPr>
          <w:rFonts w:ascii="Calibri" w:eastAsia="Calibri" w:hAnsi="Calibri" w:cs="Calibri"/>
          <w:bCs/>
          <w:sz w:val="22"/>
          <w:szCs w:val="22"/>
          <w:lang w:val="en-CA" w:eastAsia="en-CA"/>
        </w:rPr>
        <w:t xml:space="preserve"> and practice supports. </w:t>
      </w:r>
    </w:p>
    <w:p w14:paraId="517FFCA4" w14:textId="77777777" w:rsidR="00F8758E" w:rsidRPr="00682A4B" w:rsidRDefault="00F8758E" w:rsidP="001A42BC">
      <w:pPr>
        <w:rPr>
          <w:rFonts w:ascii="Calibri" w:eastAsia="SimSun" w:hAnsi="Calibri" w:cs="Calibri"/>
          <w:b/>
          <w:bCs/>
          <w:sz w:val="22"/>
          <w:szCs w:val="22"/>
          <w:u w:val="single"/>
          <w:lang w:eastAsia="zh-CN"/>
        </w:rPr>
      </w:pPr>
    </w:p>
    <w:p w14:paraId="4E11658F" w14:textId="74EECC96" w:rsidR="0046367A" w:rsidRPr="00682A4B" w:rsidRDefault="00E36AA2" w:rsidP="001A42BC">
      <w:pPr>
        <w:rPr>
          <w:rFonts w:ascii="Calibri" w:eastAsia="SimSun" w:hAnsi="Calibri" w:cs="Calibri"/>
          <w:b/>
          <w:bCs/>
          <w:sz w:val="22"/>
          <w:szCs w:val="22"/>
          <w:u w:val="single"/>
          <w:lang w:eastAsia="zh-CN"/>
        </w:rPr>
      </w:pPr>
      <w:r w:rsidRPr="00682A4B">
        <w:rPr>
          <w:rFonts w:ascii="Calibri" w:eastAsia="SimSun" w:hAnsi="Calibri" w:cs="Calibri"/>
          <w:b/>
          <w:bCs/>
          <w:sz w:val="22"/>
          <w:szCs w:val="22"/>
          <w:u w:val="single"/>
          <w:lang w:eastAsia="zh-CN"/>
        </w:rPr>
        <w:t>OBJECTIVES</w:t>
      </w:r>
      <w:r w:rsidR="0046367A" w:rsidRPr="00682A4B">
        <w:rPr>
          <w:rFonts w:ascii="Calibri" w:eastAsia="SimSun" w:hAnsi="Calibri" w:cs="Calibri"/>
          <w:b/>
          <w:bCs/>
          <w:sz w:val="22"/>
          <w:szCs w:val="22"/>
          <w:u w:val="single"/>
          <w:lang w:eastAsia="zh-CN"/>
        </w:rPr>
        <w:t>:</w:t>
      </w:r>
    </w:p>
    <w:p w14:paraId="09BE81F1" w14:textId="2AF63CE6" w:rsidR="0046367A" w:rsidRPr="00682A4B" w:rsidRDefault="0046367A" w:rsidP="00E36AA2">
      <w:pPr>
        <w:numPr>
          <w:ilvl w:val="0"/>
          <w:numId w:val="26"/>
        </w:numPr>
        <w:ind w:left="540" w:hanging="54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To assist OPA in providing support to frontline pharmacy professionals (pharmacists, students and technicians) through the provision of practical tools</w:t>
      </w:r>
      <w:r w:rsidR="00174396" w:rsidRPr="00682A4B">
        <w:rPr>
          <w:rFonts w:ascii="Calibri" w:eastAsia="Calibri" w:hAnsi="Calibri" w:cs="Calibri"/>
          <w:sz w:val="22"/>
          <w:szCs w:val="22"/>
          <w:lang w:val="en-CA" w:eastAsia="en-CA"/>
        </w:rPr>
        <w:t>, educational advice</w:t>
      </w:r>
      <w:r w:rsidRPr="00682A4B">
        <w:rPr>
          <w:rFonts w:ascii="Calibri" w:eastAsia="Calibri" w:hAnsi="Calibri" w:cs="Calibri"/>
          <w:sz w:val="22"/>
          <w:szCs w:val="22"/>
          <w:lang w:val="en-CA" w:eastAsia="en-CA"/>
        </w:rPr>
        <w:t xml:space="preserve"> and support that will</w:t>
      </w:r>
      <w:r w:rsidR="00241F84" w:rsidRPr="00682A4B">
        <w:rPr>
          <w:rFonts w:ascii="Calibri" w:eastAsia="Calibri" w:hAnsi="Calibri" w:cs="Calibri"/>
          <w:sz w:val="22"/>
          <w:szCs w:val="22"/>
          <w:lang w:val="en-CA" w:eastAsia="en-CA"/>
        </w:rPr>
        <w:t>:</w:t>
      </w:r>
      <w:r w:rsidRPr="00682A4B">
        <w:rPr>
          <w:rFonts w:ascii="Calibri" w:eastAsia="Calibri" w:hAnsi="Calibri" w:cs="Calibri"/>
          <w:sz w:val="22"/>
          <w:szCs w:val="22"/>
          <w:lang w:val="en-CA" w:eastAsia="en-CA"/>
        </w:rPr>
        <w:t xml:space="preserve"> </w:t>
      </w:r>
    </w:p>
    <w:p w14:paraId="6C8BA170" w14:textId="2D9ADC65" w:rsidR="0046367A" w:rsidRPr="00682A4B" w:rsidRDefault="0046367A" w:rsidP="00E36AA2">
      <w:pPr>
        <w:numPr>
          <w:ilvl w:val="1"/>
          <w:numId w:val="26"/>
        </w:numPr>
        <w:ind w:left="720" w:hanging="9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 xml:space="preserve">Drive greater uptake of pharmacists’ </w:t>
      </w:r>
      <w:r w:rsidR="00A91506" w:rsidRPr="00682A4B">
        <w:rPr>
          <w:rFonts w:ascii="Calibri" w:eastAsia="Calibri" w:hAnsi="Calibri" w:cs="Calibri"/>
          <w:sz w:val="22"/>
          <w:szCs w:val="22"/>
          <w:lang w:val="en-CA" w:eastAsia="en-CA"/>
        </w:rPr>
        <w:t xml:space="preserve">and pharmacy technicians’ </w:t>
      </w:r>
      <w:r w:rsidRPr="00682A4B">
        <w:rPr>
          <w:rFonts w:ascii="Calibri" w:eastAsia="Calibri" w:hAnsi="Calibri" w:cs="Calibri"/>
          <w:sz w:val="22"/>
          <w:szCs w:val="22"/>
          <w:lang w:val="en-CA" w:eastAsia="en-CA"/>
        </w:rPr>
        <w:t>current scope of practice,</w:t>
      </w:r>
    </w:p>
    <w:p w14:paraId="4AFEDDE3" w14:textId="77777777" w:rsidR="0046367A" w:rsidRPr="00682A4B" w:rsidRDefault="0046367A" w:rsidP="00E36AA2">
      <w:pPr>
        <w:numPr>
          <w:ilvl w:val="1"/>
          <w:numId w:val="26"/>
        </w:numPr>
        <w:ind w:left="720" w:hanging="9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 xml:space="preserve">Foster new ideas for future scope expansion, </w:t>
      </w:r>
    </w:p>
    <w:p w14:paraId="60C1B133" w14:textId="77777777" w:rsidR="0046367A" w:rsidRPr="00682A4B" w:rsidRDefault="0046367A" w:rsidP="00E36AA2">
      <w:pPr>
        <w:numPr>
          <w:ilvl w:val="1"/>
          <w:numId w:val="26"/>
        </w:numPr>
        <w:ind w:left="720" w:hanging="9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 xml:space="preserve">Increase operational efficiency, and </w:t>
      </w:r>
    </w:p>
    <w:p w14:paraId="01B7ED9D" w14:textId="77777777" w:rsidR="0046367A" w:rsidRPr="00682A4B" w:rsidRDefault="0046367A" w:rsidP="00E36AA2">
      <w:pPr>
        <w:numPr>
          <w:ilvl w:val="1"/>
          <w:numId w:val="26"/>
        </w:numPr>
        <w:ind w:left="720" w:hanging="9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 xml:space="preserve">Generate increased patient awareness of the breadth of pharmacy services. </w:t>
      </w:r>
    </w:p>
    <w:p w14:paraId="08234BB9" w14:textId="614B0A70" w:rsidR="0046367A" w:rsidRPr="00682A4B" w:rsidRDefault="0046367A" w:rsidP="00E36AA2">
      <w:pPr>
        <w:numPr>
          <w:ilvl w:val="0"/>
          <w:numId w:val="26"/>
        </w:numPr>
        <w:ind w:left="540" w:hanging="54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To identify practice issues/concerns for OPA and possible solutions to mitigate them</w:t>
      </w:r>
    </w:p>
    <w:p w14:paraId="4D1CA7B7" w14:textId="4043B491" w:rsidR="0046367A" w:rsidRPr="00682A4B" w:rsidRDefault="0046367A" w:rsidP="00E36AA2">
      <w:pPr>
        <w:numPr>
          <w:ilvl w:val="0"/>
          <w:numId w:val="26"/>
        </w:numPr>
        <w:ind w:left="540" w:hanging="54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To guide</w:t>
      </w:r>
      <w:r w:rsidR="00241F84" w:rsidRPr="00682A4B">
        <w:rPr>
          <w:rFonts w:ascii="Calibri" w:eastAsia="Calibri" w:hAnsi="Calibri" w:cs="Calibri"/>
          <w:sz w:val="22"/>
          <w:szCs w:val="22"/>
          <w:lang w:val="en-CA" w:eastAsia="en-CA"/>
        </w:rPr>
        <w:t xml:space="preserve"> and offer feedback to</w:t>
      </w:r>
      <w:r w:rsidRPr="00682A4B">
        <w:rPr>
          <w:rFonts w:ascii="Calibri" w:eastAsia="Calibri" w:hAnsi="Calibri" w:cs="Calibri"/>
          <w:sz w:val="22"/>
          <w:szCs w:val="22"/>
          <w:lang w:val="en-CA" w:eastAsia="en-CA"/>
        </w:rPr>
        <w:t xml:space="preserve"> OPA’s Professional Development department on its curriculum of educational offerings for pharmacy professionals </w:t>
      </w:r>
    </w:p>
    <w:p w14:paraId="5F5AE818" w14:textId="02BDC628" w:rsidR="0046367A" w:rsidRPr="00682A4B" w:rsidRDefault="0046367A" w:rsidP="00E36AA2">
      <w:pPr>
        <w:numPr>
          <w:ilvl w:val="0"/>
          <w:numId w:val="26"/>
        </w:numPr>
        <w:ind w:left="540" w:hanging="540"/>
        <w:rPr>
          <w:rFonts w:ascii="Calibri" w:eastAsia="Calibri" w:hAnsi="Calibri" w:cs="Calibri"/>
          <w:sz w:val="22"/>
          <w:szCs w:val="22"/>
          <w:lang w:val="en-CA" w:eastAsia="en-CA"/>
        </w:rPr>
      </w:pPr>
      <w:r w:rsidRPr="00682A4B">
        <w:rPr>
          <w:rFonts w:ascii="Calibri" w:eastAsia="Calibri" w:hAnsi="Calibri" w:cs="Calibri"/>
          <w:sz w:val="22"/>
          <w:szCs w:val="22"/>
          <w:lang w:val="en-CA" w:eastAsia="en-CA"/>
        </w:rPr>
        <w:t>To provide ideas for the OPA Conference educational lineup and feedback on the learning objectives for selected topics</w:t>
      </w:r>
    </w:p>
    <w:p w14:paraId="4567A7A6" w14:textId="34977136" w:rsidR="00E36AA2" w:rsidRPr="00682A4B" w:rsidRDefault="00E36AA2" w:rsidP="00E36AA2">
      <w:pPr>
        <w:rPr>
          <w:rFonts w:ascii="Calibri" w:eastAsia="Calibri" w:hAnsi="Calibri" w:cs="Calibri"/>
          <w:sz w:val="22"/>
          <w:szCs w:val="22"/>
          <w:lang w:val="en-CA" w:eastAsia="en-CA"/>
        </w:rPr>
      </w:pPr>
    </w:p>
    <w:p w14:paraId="5B241E7A" w14:textId="3DD64E36" w:rsidR="00E36AA2" w:rsidRPr="00682A4B" w:rsidRDefault="00E36AA2" w:rsidP="00E36AA2">
      <w:pPr>
        <w:rPr>
          <w:rFonts w:ascii="Calibri" w:eastAsia="Calibri" w:hAnsi="Calibri" w:cs="Calibri"/>
          <w:b/>
          <w:bCs/>
          <w:sz w:val="22"/>
          <w:szCs w:val="22"/>
          <w:u w:val="single"/>
          <w:lang w:val="en-CA" w:eastAsia="en-CA"/>
        </w:rPr>
      </w:pPr>
      <w:r w:rsidRPr="00682A4B">
        <w:rPr>
          <w:rFonts w:ascii="Calibri" w:eastAsia="Calibri" w:hAnsi="Calibri" w:cs="Calibri"/>
          <w:b/>
          <w:bCs/>
          <w:sz w:val="22"/>
          <w:szCs w:val="22"/>
          <w:u w:val="single"/>
          <w:lang w:val="en-CA" w:eastAsia="en-CA"/>
        </w:rPr>
        <w:t xml:space="preserve">MEMBER ROLES AND RESPONSIILITIES: </w:t>
      </w:r>
    </w:p>
    <w:p w14:paraId="75269FC7" w14:textId="4A4C0393"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(1)</w:t>
      </w:r>
      <w:r w:rsidRPr="00682A4B">
        <w:rPr>
          <w:rFonts w:ascii="Calibri" w:eastAsia="SimSun" w:hAnsi="Calibri" w:cs="Calibri"/>
          <w:sz w:val="22"/>
          <w:szCs w:val="22"/>
          <w:lang w:eastAsia="zh-CN"/>
        </w:rPr>
        <w:tab/>
        <w:t>OPA Workplace Support</w:t>
      </w:r>
    </w:p>
    <w:p w14:paraId="65CC9EA2"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assess the impact of proposed regulatory and/or legislative changes that could significantly impact the provision of patient care.</w:t>
      </w:r>
    </w:p>
    <w:p w14:paraId="75EEAB1A"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advise on inter/intra professional initiatives to remove barriers and promote the advancement of the practice of pharmacy</w:t>
      </w:r>
    </w:p>
    <w:p w14:paraId="6027071E"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(2)</w:t>
      </w:r>
      <w:r w:rsidRPr="00682A4B">
        <w:rPr>
          <w:rFonts w:ascii="Calibri" w:eastAsia="SimSun" w:hAnsi="Calibri" w:cs="Calibri"/>
          <w:sz w:val="22"/>
          <w:szCs w:val="22"/>
          <w:lang w:eastAsia="zh-CN"/>
        </w:rPr>
        <w:tab/>
        <w:t>OPA Practice Support</w:t>
      </w:r>
    </w:p>
    <w:p w14:paraId="544901B5"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assess the professional impacts of policy decisions, government regulations and managed care initiatives as they relate to the practice of pharmacy in Ontario and to recommend solutions to the OPA Board and Association staff that can potentially address these impacts.</w:t>
      </w:r>
    </w:p>
    <w:p w14:paraId="0FD3679B"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advise on the development, provision and revision of new and innovative tools and solutions to enhance the provision of pharmacy services to patients.</w:t>
      </w:r>
    </w:p>
    <w:p w14:paraId="3C3A5989"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review and make recommendations regarding specific professional practice policies, programs, tools and guidelines to assist members in meeting the Ontario College of Pharmacists (OCP) Standards of Practice and OCP Code of Ethics.</w:t>
      </w:r>
    </w:p>
    <w:p w14:paraId="2589A766"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make recommendations that will drive uptake and deliver improved health outcomes based on information received relating to current delivery of pharmacy services.</w:t>
      </w:r>
    </w:p>
    <w:p w14:paraId="2CE7CA99"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(3)</w:t>
      </w:r>
      <w:r w:rsidRPr="00682A4B">
        <w:rPr>
          <w:rFonts w:ascii="Calibri" w:eastAsia="SimSun" w:hAnsi="Calibri" w:cs="Calibri"/>
          <w:sz w:val="22"/>
          <w:szCs w:val="22"/>
          <w:lang w:eastAsia="zh-CN"/>
        </w:rPr>
        <w:tab/>
        <w:t>OPA Educational Support</w:t>
      </w:r>
    </w:p>
    <w:p w14:paraId="5354218D"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provide guidance on OPA’s current professional development (PD) courses and identify new potential PD opportunities in support of the Association’s PD department.</w:t>
      </w:r>
    </w:p>
    <w:p w14:paraId="5D98137C"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lastRenderedPageBreak/>
        <w:t>•</w:t>
      </w:r>
      <w:r w:rsidRPr="00682A4B">
        <w:rPr>
          <w:rFonts w:ascii="Calibri" w:eastAsia="SimSun" w:hAnsi="Calibri" w:cs="Calibri"/>
          <w:sz w:val="22"/>
          <w:szCs w:val="22"/>
          <w:lang w:eastAsia="zh-CN"/>
        </w:rPr>
        <w:tab/>
        <w:t xml:space="preserve">To contribute toward the selection of the OPA Conference curriculum and learning objectives  </w:t>
      </w:r>
    </w:p>
    <w:p w14:paraId="2E306027" w14:textId="7777777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(4)</w:t>
      </w:r>
      <w:r w:rsidRPr="00682A4B">
        <w:rPr>
          <w:rFonts w:ascii="Calibri" w:eastAsia="SimSun" w:hAnsi="Calibri" w:cs="Calibri"/>
          <w:sz w:val="22"/>
          <w:szCs w:val="22"/>
          <w:lang w:eastAsia="zh-CN"/>
        </w:rPr>
        <w:tab/>
        <w:t>OPA Organizational Support</w:t>
      </w:r>
    </w:p>
    <w:p w14:paraId="10E5856C" w14:textId="082B8697" w:rsidR="00E36AA2"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 xml:space="preserve">To act as a referral and/or support to specialized committees, working groups, or taskforces (e.g., </w:t>
      </w:r>
      <w:r w:rsidR="007F6EC8" w:rsidRPr="00682A4B">
        <w:rPr>
          <w:rFonts w:ascii="Calibri" w:eastAsia="SimSun" w:hAnsi="Calibri" w:cs="Calibri"/>
          <w:sz w:val="22"/>
          <w:szCs w:val="22"/>
          <w:lang w:eastAsia="zh-CN"/>
        </w:rPr>
        <w:t>Economics Committee</w:t>
      </w:r>
      <w:r w:rsidRPr="00682A4B">
        <w:rPr>
          <w:rFonts w:ascii="Calibri" w:eastAsia="SimSun" w:hAnsi="Calibri" w:cs="Calibri"/>
          <w:sz w:val="22"/>
          <w:szCs w:val="22"/>
          <w:lang w:eastAsia="zh-CN"/>
        </w:rPr>
        <w:t>,</w:t>
      </w:r>
      <w:r w:rsidR="00710300" w:rsidRPr="00682A4B">
        <w:rPr>
          <w:rFonts w:ascii="Calibri" w:eastAsia="SimSun" w:hAnsi="Calibri" w:cs="Calibri"/>
          <w:sz w:val="22"/>
          <w:szCs w:val="22"/>
          <w:lang w:eastAsia="zh-CN"/>
        </w:rPr>
        <w:t xml:space="preserve"> </w:t>
      </w:r>
      <w:r w:rsidRPr="00682A4B">
        <w:rPr>
          <w:rFonts w:ascii="Calibri" w:eastAsia="SimSun" w:hAnsi="Calibri" w:cs="Calibri"/>
          <w:sz w:val="22"/>
          <w:szCs w:val="22"/>
          <w:lang w:eastAsia="zh-CN"/>
        </w:rPr>
        <w:t>Long-Term Care Working Group, Joint eHealth-Professional Pharmacy Management System Taskforce).</w:t>
      </w:r>
    </w:p>
    <w:p w14:paraId="3D86BC5B" w14:textId="503C3E20" w:rsidR="0046367A" w:rsidRPr="00682A4B" w:rsidRDefault="00E36AA2" w:rsidP="00E36AA2">
      <w:pPr>
        <w:ind w:left="450" w:hanging="450"/>
        <w:rPr>
          <w:rFonts w:ascii="Calibri" w:eastAsia="SimSun" w:hAnsi="Calibri" w:cs="Calibri"/>
          <w:sz w:val="22"/>
          <w:szCs w:val="22"/>
          <w:lang w:eastAsia="zh-CN"/>
        </w:rPr>
      </w:pPr>
      <w:r w:rsidRPr="00682A4B">
        <w:rPr>
          <w:rFonts w:ascii="Calibri" w:eastAsia="SimSun" w:hAnsi="Calibri" w:cs="Calibri"/>
          <w:sz w:val="22"/>
          <w:szCs w:val="22"/>
          <w:lang w:eastAsia="zh-CN"/>
        </w:rPr>
        <w:t>•</w:t>
      </w:r>
      <w:r w:rsidRPr="00682A4B">
        <w:rPr>
          <w:rFonts w:ascii="Calibri" w:eastAsia="SimSun" w:hAnsi="Calibri" w:cs="Calibri"/>
          <w:sz w:val="22"/>
          <w:szCs w:val="22"/>
          <w:lang w:eastAsia="zh-CN"/>
        </w:rPr>
        <w:tab/>
        <w:t>To operate within budget.</w:t>
      </w:r>
    </w:p>
    <w:p w14:paraId="015F6774" w14:textId="77777777" w:rsidR="00E36AA2" w:rsidRPr="00682A4B" w:rsidRDefault="00E36AA2" w:rsidP="001A42BC">
      <w:pPr>
        <w:rPr>
          <w:rFonts w:ascii="Calibri" w:eastAsia="SimSun" w:hAnsi="Calibri" w:cs="Calibri"/>
          <w:sz w:val="22"/>
          <w:szCs w:val="22"/>
          <w:lang w:eastAsia="zh-CN"/>
        </w:rPr>
      </w:pPr>
    </w:p>
    <w:p w14:paraId="18293EE9" w14:textId="137096AF" w:rsidR="0046367A" w:rsidRPr="00682A4B" w:rsidRDefault="0046367A" w:rsidP="001A42BC">
      <w:pPr>
        <w:rPr>
          <w:rFonts w:ascii="Calibri" w:eastAsia="SimSun" w:hAnsi="Calibri" w:cs="Calibri"/>
          <w:b/>
          <w:bCs/>
          <w:sz w:val="22"/>
          <w:szCs w:val="22"/>
          <w:u w:val="single"/>
          <w:lang w:eastAsia="zh-CN"/>
        </w:rPr>
      </w:pPr>
      <w:r w:rsidRPr="00682A4B">
        <w:rPr>
          <w:rFonts w:ascii="Calibri" w:eastAsia="SimSun" w:hAnsi="Calibri" w:cs="Calibri"/>
          <w:b/>
          <w:bCs/>
          <w:sz w:val="22"/>
          <w:szCs w:val="22"/>
          <w:u w:val="single"/>
          <w:lang w:eastAsia="zh-CN"/>
        </w:rPr>
        <w:t>COMPOSITION:</w:t>
      </w:r>
    </w:p>
    <w:p w14:paraId="088AA879" w14:textId="0A72B80E" w:rsidR="00E36AA2" w:rsidRPr="00682A4B" w:rsidRDefault="00E36AA2" w:rsidP="001A42BC">
      <w:pPr>
        <w:rPr>
          <w:rFonts w:ascii="Calibri" w:eastAsia="SimSun" w:hAnsi="Calibri" w:cs="Calibri"/>
          <w:sz w:val="22"/>
          <w:szCs w:val="22"/>
          <w:lang w:eastAsia="zh-CN"/>
        </w:rPr>
      </w:pPr>
      <w:r w:rsidRPr="00682A4B">
        <w:rPr>
          <w:rFonts w:ascii="Calibri" w:eastAsia="SimSun" w:hAnsi="Calibri" w:cs="Calibri"/>
          <w:sz w:val="22"/>
          <w:szCs w:val="22"/>
          <w:lang w:eastAsia="zh-CN"/>
        </w:rPr>
        <w:t>The Pharmacists’ Practice Committee seeks a balance of members with experience in all practice settings and environments in order to obtain pertinent information and context to issues and concerns under discussion.</w:t>
      </w:r>
    </w:p>
    <w:p w14:paraId="6E0BB33F" w14:textId="77777777" w:rsidR="00E36AA2" w:rsidRPr="00682A4B" w:rsidRDefault="00E36AA2" w:rsidP="001A42BC">
      <w:pPr>
        <w:rPr>
          <w:rFonts w:ascii="Calibri" w:eastAsia="SimSun" w:hAnsi="Calibri" w:cs="Calibri"/>
          <w:sz w:val="22"/>
          <w:szCs w:val="22"/>
          <w:lang w:eastAsia="zh-CN"/>
        </w:rPr>
      </w:pPr>
    </w:p>
    <w:p w14:paraId="69D0FC3D" w14:textId="7C0E5BA5" w:rsidR="00E36AA2" w:rsidRPr="00682A4B" w:rsidRDefault="00E36AA2" w:rsidP="001A42BC">
      <w:pPr>
        <w:rPr>
          <w:rFonts w:ascii="Calibri" w:eastAsia="SimSun" w:hAnsi="Calibri" w:cs="Calibri"/>
          <w:sz w:val="22"/>
          <w:szCs w:val="22"/>
          <w:lang w:eastAsia="zh-CN"/>
        </w:rPr>
      </w:pPr>
      <w:r w:rsidRPr="00682A4B">
        <w:rPr>
          <w:rFonts w:ascii="Calibri" w:eastAsia="SimSun" w:hAnsi="Calibri" w:cs="Calibri"/>
          <w:sz w:val="22"/>
          <w:szCs w:val="22"/>
          <w:lang w:eastAsia="zh-CN"/>
        </w:rPr>
        <w:t>Chair:</w:t>
      </w:r>
      <w:r w:rsidRPr="00682A4B">
        <w:rPr>
          <w:rFonts w:ascii="Calibri" w:eastAsia="SimSun" w:hAnsi="Calibri" w:cs="Calibri"/>
          <w:sz w:val="22"/>
          <w:szCs w:val="22"/>
          <w:lang w:eastAsia="zh-CN"/>
        </w:rPr>
        <w:tab/>
      </w:r>
      <w:r w:rsidRPr="00682A4B">
        <w:rPr>
          <w:rFonts w:ascii="Calibri" w:eastAsia="SimSun" w:hAnsi="Calibri" w:cs="Calibri"/>
          <w:sz w:val="22"/>
          <w:szCs w:val="22"/>
          <w:lang w:eastAsia="zh-CN"/>
        </w:rPr>
        <w:tab/>
      </w:r>
      <w:r w:rsidR="00AE0A33" w:rsidRPr="00682A4B">
        <w:rPr>
          <w:rFonts w:ascii="Calibri" w:eastAsia="SimSun" w:hAnsi="Calibri" w:cs="Calibri"/>
          <w:sz w:val="22"/>
          <w:szCs w:val="22"/>
          <w:lang w:eastAsia="zh-CN"/>
        </w:rPr>
        <w:t>Appointed by the Board of Directors</w:t>
      </w:r>
    </w:p>
    <w:p w14:paraId="4DDEBEBA" w14:textId="5DD7489D" w:rsidR="00AE0A33" w:rsidRPr="00682A4B" w:rsidRDefault="00AE0A33" w:rsidP="009E5CA2">
      <w:pPr>
        <w:ind w:left="1440" w:hanging="1440"/>
        <w:rPr>
          <w:rFonts w:ascii="Calibri" w:eastAsia="SimSun" w:hAnsi="Calibri" w:cs="Calibri"/>
          <w:sz w:val="22"/>
          <w:szCs w:val="22"/>
          <w:lang w:eastAsia="zh-CN"/>
        </w:rPr>
      </w:pPr>
      <w:r w:rsidRPr="00682A4B">
        <w:rPr>
          <w:rFonts w:ascii="Calibri" w:eastAsia="SimSun" w:hAnsi="Calibri" w:cs="Calibri"/>
          <w:sz w:val="22"/>
          <w:szCs w:val="22"/>
          <w:lang w:eastAsia="zh-CN"/>
        </w:rPr>
        <w:t>Members:</w:t>
      </w:r>
      <w:r w:rsidRPr="00682A4B">
        <w:rPr>
          <w:rFonts w:ascii="Calibri" w:eastAsia="SimSun" w:hAnsi="Calibri" w:cs="Calibri"/>
          <w:sz w:val="22"/>
          <w:szCs w:val="22"/>
          <w:lang w:eastAsia="zh-CN"/>
        </w:rPr>
        <w:tab/>
        <w:t>Minimum 5</w:t>
      </w:r>
      <w:r w:rsidR="009E5CA2" w:rsidRPr="00682A4B">
        <w:rPr>
          <w:rFonts w:ascii="Calibri" w:eastAsia="SimSun" w:hAnsi="Calibri" w:cs="Calibri"/>
          <w:sz w:val="22"/>
          <w:szCs w:val="22"/>
          <w:lang w:eastAsia="zh-CN"/>
        </w:rPr>
        <w:t>,</w:t>
      </w:r>
      <w:r w:rsidR="009E5CA2" w:rsidRPr="00682A4B">
        <w:rPr>
          <w:rFonts w:ascii="Calibri" w:eastAsia="Times New Roman" w:hAnsi="Calibri" w:cstheme="majorHAnsi"/>
          <w:sz w:val="22"/>
          <w:szCs w:val="22"/>
          <w:lang w:val="en-CA" w:eastAsia="en-CA" w:bidi="he-IL"/>
        </w:rPr>
        <w:t xml:space="preserve"> including External Affairs representative from the CSHP-OB as the hospital pharmacist appointee.</w:t>
      </w:r>
      <w:r w:rsidR="009E5CA2" w:rsidRPr="00682A4B">
        <w:rPr>
          <w:rFonts w:ascii="Calibri" w:eastAsia="SimSun" w:hAnsi="Calibri" w:cs="Calibri"/>
          <w:sz w:val="22"/>
          <w:szCs w:val="22"/>
          <w:lang w:eastAsia="zh-CN"/>
        </w:rPr>
        <w:t xml:space="preserve"> </w:t>
      </w:r>
    </w:p>
    <w:p w14:paraId="304D4027" w14:textId="6A291CF7" w:rsidR="00AE0A33" w:rsidRPr="00682A4B" w:rsidRDefault="00AE0A33" w:rsidP="001A42BC">
      <w:pPr>
        <w:rPr>
          <w:rFonts w:ascii="Calibri" w:eastAsia="SimSun" w:hAnsi="Calibri" w:cs="Calibri"/>
          <w:sz w:val="22"/>
          <w:szCs w:val="22"/>
          <w:lang w:eastAsia="zh-CN"/>
        </w:rPr>
      </w:pPr>
      <w:r w:rsidRPr="00682A4B">
        <w:rPr>
          <w:rFonts w:ascii="Calibri" w:eastAsia="SimSun" w:hAnsi="Calibri" w:cs="Calibri"/>
          <w:sz w:val="22"/>
          <w:szCs w:val="22"/>
          <w:lang w:eastAsia="zh-CN"/>
        </w:rPr>
        <w:t>Staff Support:</w:t>
      </w:r>
      <w:r w:rsidRPr="00682A4B">
        <w:rPr>
          <w:rFonts w:ascii="Calibri" w:eastAsia="SimSun" w:hAnsi="Calibri" w:cs="Calibri"/>
          <w:sz w:val="22"/>
          <w:szCs w:val="22"/>
          <w:lang w:eastAsia="zh-CN"/>
        </w:rPr>
        <w:tab/>
        <w:t>As determined by the CEO</w:t>
      </w:r>
    </w:p>
    <w:p w14:paraId="464923A5" w14:textId="1E9652CD" w:rsidR="00AE0A33" w:rsidRPr="00682A4B" w:rsidRDefault="00AE0A33" w:rsidP="001A42BC">
      <w:pPr>
        <w:rPr>
          <w:rFonts w:ascii="Calibri" w:eastAsia="SimSun" w:hAnsi="Calibri" w:cs="Calibri"/>
          <w:sz w:val="22"/>
          <w:szCs w:val="22"/>
          <w:lang w:eastAsia="zh-CN"/>
        </w:rPr>
      </w:pPr>
      <w:r w:rsidRPr="00682A4B">
        <w:rPr>
          <w:rFonts w:ascii="Calibri" w:eastAsia="SimSun" w:hAnsi="Calibri" w:cs="Calibri"/>
          <w:sz w:val="22"/>
          <w:szCs w:val="22"/>
          <w:lang w:eastAsia="zh-CN"/>
        </w:rPr>
        <w:t>Quorum:</w:t>
      </w:r>
      <w:r w:rsidRPr="00682A4B">
        <w:rPr>
          <w:rFonts w:ascii="Calibri" w:eastAsia="SimSun" w:hAnsi="Calibri" w:cs="Calibri"/>
          <w:sz w:val="22"/>
          <w:szCs w:val="22"/>
          <w:lang w:eastAsia="zh-CN"/>
        </w:rPr>
        <w:tab/>
        <w:t>50% plus 1 committee member</w:t>
      </w:r>
    </w:p>
    <w:p w14:paraId="7AAA165E" w14:textId="77777777" w:rsidR="00AE0A33" w:rsidRPr="00682A4B" w:rsidRDefault="00AE0A33" w:rsidP="001A42BC">
      <w:pPr>
        <w:rPr>
          <w:rFonts w:ascii="Calibri" w:eastAsia="SimSun" w:hAnsi="Calibri" w:cs="Calibri"/>
          <w:sz w:val="22"/>
          <w:szCs w:val="22"/>
          <w:lang w:eastAsia="zh-CN"/>
        </w:rPr>
      </w:pPr>
    </w:p>
    <w:p w14:paraId="02E0C2C3" w14:textId="45EF3369" w:rsidR="0046367A" w:rsidRPr="00682A4B" w:rsidRDefault="0046367A" w:rsidP="001A42BC">
      <w:pPr>
        <w:rPr>
          <w:rFonts w:ascii="Calibri" w:eastAsia="SimSun" w:hAnsi="Calibri" w:cs="Calibri"/>
          <w:b/>
          <w:bCs/>
          <w:sz w:val="22"/>
          <w:szCs w:val="22"/>
          <w:u w:val="single"/>
          <w:lang w:eastAsia="zh-CN"/>
        </w:rPr>
      </w:pPr>
      <w:r w:rsidRPr="00682A4B">
        <w:rPr>
          <w:rFonts w:ascii="Calibri" w:eastAsia="SimSun" w:hAnsi="Calibri" w:cs="Calibri"/>
          <w:b/>
          <w:bCs/>
          <w:sz w:val="22"/>
          <w:szCs w:val="22"/>
          <w:u w:val="single"/>
          <w:lang w:eastAsia="zh-CN"/>
        </w:rPr>
        <w:t>LENGTH OF TERM:</w:t>
      </w:r>
    </w:p>
    <w:p w14:paraId="67166896" w14:textId="1A2CEFA5" w:rsidR="001A42BC" w:rsidRPr="00682A4B" w:rsidRDefault="00AE0A33" w:rsidP="001A42BC">
      <w:pPr>
        <w:pStyle w:val="ListParagraph"/>
        <w:numPr>
          <w:ilvl w:val="0"/>
          <w:numId w:val="20"/>
        </w:numPr>
        <w:spacing w:after="0"/>
        <w:rPr>
          <w:rFonts w:eastAsia="SimSun" w:cs="Calibri"/>
          <w:lang w:eastAsia="zh-CN"/>
        </w:rPr>
      </w:pPr>
      <w:r w:rsidRPr="00682A4B">
        <w:rPr>
          <w:rFonts w:eastAsia="SimSun" w:cs="Calibri"/>
          <w:lang w:eastAsia="zh-CN"/>
        </w:rPr>
        <w:t>Annual (Board year)</w:t>
      </w:r>
      <w:r w:rsidR="001A42BC" w:rsidRPr="00682A4B">
        <w:rPr>
          <w:rFonts w:eastAsia="SimSun" w:cs="Calibri"/>
          <w:lang w:eastAsia="zh-CN"/>
        </w:rPr>
        <w:t>.</w:t>
      </w:r>
      <w:r w:rsidRPr="00682A4B">
        <w:rPr>
          <w:rFonts w:eastAsia="SimSun" w:cs="Calibri"/>
          <w:lang w:eastAsia="zh-CN"/>
        </w:rPr>
        <w:t xml:space="preserve"> </w:t>
      </w:r>
      <w:r w:rsidR="00682A4B" w:rsidRPr="00682A4B">
        <w:rPr>
          <w:rFonts w:eastAsia="SimSun" w:cs="Calibri"/>
          <w:lang w:eastAsia="zh-CN"/>
        </w:rPr>
        <w:t>1-year</w:t>
      </w:r>
      <w:r w:rsidRPr="00682A4B">
        <w:rPr>
          <w:rFonts w:eastAsia="SimSun" w:cs="Calibri"/>
          <w:lang w:eastAsia="zh-CN"/>
        </w:rPr>
        <w:t xml:space="preserve"> term, up to 6 consecutive years.</w:t>
      </w:r>
    </w:p>
    <w:p w14:paraId="305614C3" w14:textId="77777777" w:rsidR="00BC1415" w:rsidRPr="00682A4B" w:rsidRDefault="00BC1415" w:rsidP="001A42BC">
      <w:pPr>
        <w:rPr>
          <w:rFonts w:ascii="Calibri" w:eastAsia="SimSun" w:hAnsi="Calibri" w:cs="Calibri"/>
          <w:sz w:val="22"/>
          <w:szCs w:val="22"/>
          <w:lang w:eastAsia="zh-CN"/>
        </w:rPr>
      </w:pPr>
    </w:p>
    <w:p w14:paraId="72A30D64" w14:textId="081923DE" w:rsidR="0046367A" w:rsidRPr="00682A4B" w:rsidRDefault="0046367A" w:rsidP="001A42BC">
      <w:pPr>
        <w:rPr>
          <w:rFonts w:ascii="Calibri" w:eastAsia="SimSun" w:hAnsi="Calibri" w:cs="Calibri"/>
          <w:b/>
          <w:bCs/>
          <w:sz w:val="22"/>
          <w:szCs w:val="22"/>
          <w:u w:val="single"/>
          <w:lang w:eastAsia="zh-CN"/>
        </w:rPr>
      </w:pPr>
      <w:r w:rsidRPr="00682A4B">
        <w:rPr>
          <w:rFonts w:ascii="Calibri" w:eastAsia="SimSun" w:hAnsi="Calibri" w:cs="Calibri"/>
          <w:b/>
          <w:bCs/>
          <w:sz w:val="22"/>
          <w:szCs w:val="22"/>
          <w:u w:val="single"/>
          <w:lang w:eastAsia="zh-CN"/>
        </w:rPr>
        <w:t>FREQUENCY OF MEETINGS:</w:t>
      </w:r>
    </w:p>
    <w:p w14:paraId="4781BC80" w14:textId="3A664107" w:rsidR="00AE0A33" w:rsidRPr="00682A4B" w:rsidRDefault="00AE0A33" w:rsidP="001A42BC">
      <w:pPr>
        <w:rPr>
          <w:rFonts w:ascii="Calibri" w:eastAsia="SimSun" w:hAnsi="Calibri" w:cs="Calibri"/>
          <w:sz w:val="22"/>
          <w:szCs w:val="22"/>
          <w:lang w:eastAsia="zh-CN"/>
        </w:rPr>
      </w:pPr>
      <w:r w:rsidRPr="00682A4B">
        <w:rPr>
          <w:rFonts w:ascii="Calibri" w:eastAsia="SimSun" w:hAnsi="Calibri" w:cs="Calibri"/>
          <w:sz w:val="22"/>
          <w:szCs w:val="22"/>
          <w:lang w:eastAsia="zh-CN"/>
        </w:rPr>
        <w:t>At the call of the Chair and as per the OPA budget allocation.</w:t>
      </w:r>
    </w:p>
    <w:p w14:paraId="34E04E9E" w14:textId="77777777" w:rsidR="0046367A" w:rsidRPr="00682A4B" w:rsidRDefault="0046367A" w:rsidP="00682A4B">
      <w:pPr>
        <w:rPr>
          <w:rFonts w:ascii="Calibri" w:eastAsia="SimSun" w:hAnsi="Calibri" w:cs="Calibri"/>
          <w:b/>
          <w:sz w:val="22"/>
          <w:szCs w:val="22"/>
          <w:u w:val="single"/>
          <w:lang w:eastAsia="zh-CN"/>
        </w:rPr>
      </w:pPr>
    </w:p>
    <w:p w14:paraId="1C34D872" w14:textId="468B47D3" w:rsidR="0046367A" w:rsidRPr="00682A4B" w:rsidRDefault="00AE0A33" w:rsidP="001A42BC">
      <w:pPr>
        <w:rPr>
          <w:rFonts w:ascii="Calibri" w:eastAsia="SimSun" w:hAnsi="Calibri" w:cs="Calibri"/>
          <w:b/>
          <w:sz w:val="22"/>
          <w:szCs w:val="22"/>
          <w:u w:val="single"/>
          <w:lang w:eastAsia="zh-CN"/>
        </w:rPr>
      </w:pPr>
      <w:r w:rsidRPr="00682A4B">
        <w:rPr>
          <w:rFonts w:ascii="Calibri" w:eastAsia="SimSun" w:hAnsi="Calibri" w:cs="Calibri"/>
          <w:b/>
          <w:sz w:val="22"/>
          <w:szCs w:val="22"/>
          <w:u w:val="single"/>
          <w:lang w:eastAsia="zh-CN"/>
        </w:rPr>
        <w:t>GOVERNANCE/</w:t>
      </w:r>
      <w:r w:rsidR="0046367A" w:rsidRPr="00682A4B">
        <w:rPr>
          <w:rFonts w:ascii="Calibri" w:eastAsia="SimSun" w:hAnsi="Calibri" w:cs="Calibri"/>
          <w:b/>
          <w:sz w:val="22"/>
          <w:szCs w:val="22"/>
          <w:u w:val="single"/>
          <w:lang w:eastAsia="zh-CN"/>
        </w:rPr>
        <w:t>REPORTING</w:t>
      </w:r>
      <w:r w:rsidRPr="00682A4B">
        <w:rPr>
          <w:rFonts w:ascii="Calibri" w:eastAsia="SimSun" w:hAnsi="Calibri" w:cs="Calibri"/>
          <w:b/>
          <w:sz w:val="22"/>
          <w:szCs w:val="22"/>
          <w:u w:val="single"/>
          <w:lang w:eastAsia="zh-CN"/>
        </w:rPr>
        <w:t xml:space="preserve"> STRUCTURE</w:t>
      </w:r>
      <w:r w:rsidR="0046367A" w:rsidRPr="00682A4B">
        <w:rPr>
          <w:rFonts w:ascii="Calibri" w:eastAsia="SimSun" w:hAnsi="Calibri" w:cs="Calibri"/>
          <w:b/>
          <w:sz w:val="22"/>
          <w:szCs w:val="22"/>
          <w:u w:val="single"/>
          <w:lang w:eastAsia="zh-CN"/>
        </w:rPr>
        <w:t>:</w:t>
      </w:r>
    </w:p>
    <w:p w14:paraId="23090938" w14:textId="5F81B9F3" w:rsidR="00D911C5" w:rsidRPr="00682A4B" w:rsidRDefault="00D911C5" w:rsidP="001A42BC">
      <w:pPr>
        <w:numPr>
          <w:ilvl w:val="0"/>
          <w:numId w:val="25"/>
        </w:numPr>
        <w:rPr>
          <w:rFonts w:ascii="Calibri" w:eastAsia="SimSun" w:hAnsi="Calibri" w:cs="Calibri"/>
          <w:sz w:val="22"/>
          <w:szCs w:val="22"/>
          <w:lang w:eastAsia="zh-CN"/>
        </w:rPr>
      </w:pPr>
      <w:r w:rsidRPr="00682A4B">
        <w:rPr>
          <w:rFonts w:ascii="Calibri" w:eastAsia="SimSun" w:hAnsi="Calibri" w:cs="Calibri"/>
          <w:sz w:val="22"/>
          <w:szCs w:val="22"/>
          <w:lang w:eastAsia="zh-CN"/>
        </w:rPr>
        <w:t>Whereas the Board of Directors, the</w:t>
      </w:r>
      <w:r w:rsidR="007F6EC8" w:rsidRPr="00682A4B">
        <w:rPr>
          <w:rFonts w:ascii="Calibri" w:eastAsia="SimSun" w:hAnsi="Calibri" w:cs="Calibri"/>
          <w:sz w:val="22"/>
          <w:szCs w:val="22"/>
          <w:lang w:eastAsia="zh-CN"/>
        </w:rPr>
        <w:t xml:space="preserve"> Economics Committee</w:t>
      </w:r>
      <w:r w:rsidR="00682A4B">
        <w:rPr>
          <w:rFonts w:ascii="Calibri" w:eastAsia="SimSun" w:hAnsi="Calibri" w:cs="Calibri"/>
          <w:sz w:val="22"/>
          <w:szCs w:val="22"/>
          <w:lang w:eastAsia="zh-CN"/>
        </w:rPr>
        <w:t>,</w:t>
      </w:r>
      <w:r w:rsidRPr="00682A4B">
        <w:rPr>
          <w:rFonts w:ascii="Calibri" w:eastAsia="SimSun" w:hAnsi="Calibri" w:cs="Calibri"/>
          <w:sz w:val="22"/>
          <w:szCs w:val="22"/>
          <w:lang w:eastAsia="zh-CN"/>
        </w:rPr>
        <w:t xml:space="preserve"> Long-Term Care Working Group and others may directly or indirectly (via OPA staff) refer questions to PPC and seek its advice and recommendations, the PPC will report </w:t>
      </w:r>
      <w:r w:rsidR="00E9281E" w:rsidRPr="00682A4B">
        <w:rPr>
          <w:rFonts w:ascii="Calibri" w:eastAsia="SimSun" w:hAnsi="Calibri" w:cs="Calibri"/>
          <w:sz w:val="22"/>
          <w:szCs w:val="22"/>
          <w:lang w:eastAsia="zh-CN"/>
        </w:rPr>
        <w:t xml:space="preserve">regularly </w:t>
      </w:r>
      <w:r w:rsidRPr="00682A4B">
        <w:rPr>
          <w:rFonts w:ascii="Calibri" w:eastAsia="SimSun" w:hAnsi="Calibri" w:cs="Calibri"/>
          <w:sz w:val="22"/>
          <w:szCs w:val="22"/>
          <w:lang w:eastAsia="zh-CN"/>
        </w:rPr>
        <w:t xml:space="preserve">to </w:t>
      </w:r>
      <w:r w:rsidR="000A6B99" w:rsidRPr="00682A4B">
        <w:rPr>
          <w:rFonts w:ascii="Calibri" w:eastAsia="SimSun" w:hAnsi="Calibri" w:cs="Calibri"/>
          <w:sz w:val="22"/>
          <w:szCs w:val="22"/>
          <w:lang w:eastAsia="zh-CN"/>
        </w:rPr>
        <w:t>the OPA Board of Directors</w:t>
      </w:r>
      <w:r w:rsidR="00E9281E" w:rsidRPr="00682A4B">
        <w:rPr>
          <w:rFonts w:ascii="Calibri" w:eastAsia="SimSun" w:hAnsi="Calibri" w:cs="Calibri"/>
          <w:sz w:val="22"/>
          <w:szCs w:val="22"/>
          <w:lang w:eastAsia="zh-CN"/>
        </w:rPr>
        <w:t>, via OPA staff</w:t>
      </w:r>
      <w:r w:rsidRPr="00682A4B">
        <w:rPr>
          <w:rFonts w:ascii="Calibri" w:eastAsia="SimSun" w:hAnsi="Calibri" w:cs="Calibri"/>
          <w:sz w:val="22"/>
          <w:szCs w:val="22"/>
          <w:lang w:eastAsia="zh-CN"/>
        </w:rPr>
        <w:t>.</w:t>
      </w:r>
    </w:p>
    <w:p w14:paraId="3260471C" w14:textId="1927824E" w:rsidR="0046367A" w:rsidRDefault="00D911C5" w:rsidP="001A42BC">
      <w:pPr>
        <w:numPr>
          <w:ilvl w:val="0"/>
          <w:numId w:val="25"/>
        </w:numPr>
        <w:rPr>
          <w:rFonts w:ascii="Calibri" w:eastAsia="SimSun" w:hAnsi="Calibri" w:cs="Calibri"/>
          <w:sz w:val="22"/>
          <w:szCs w:val="22"/>
          <w:lang w:eastAsia="zh-CN"/>
        </w:rPr>
      </w:pPr>
      <w:r w:rsidRPr="00682A4B">
        <w:rPr>
          <w:rFonts w:ascii="Calibri" w:eastAsia="SimSun" w:hAnsi="Calibri" w:cs="Calibri"/>
          <w:sz w:val="22"/>
          <w:szCs w:val="22"/>
          <w:lang w:eastAsia="zh-CN"/>
        </w:rPr>
        <w:t xml:space="preserve">As with all other non-Board committees and working groups, PPC will provide its advice and recommendations to OPA staff to assist them in supporting the work of the Association. </w:t>
      </w:r>
    </w:p>
    <w:p w14:paraId="1BBE9772" w14:textId="77777777" w:rsidR="00682A4B" w:rsidRPr="00682A4B" w:rsidRDefault="00682A4B" w:rsidP="00682A4B">
      <w:pPr>
        <w:ind w:left="360"/>
        <w:rPr>
          <w:rFonts w:ascii="Calibri" w:eastAsia="SimSun" w:hAnsi="Calibri" w:cs="Calibri"/>
          <w:sz w:val="22"/>
          <w:szCs w:val="22"/>
          <w:lang w:eastAsia="zh-CN"/>
        </w:rPr>
      </w:pPr>
      <w:bookmarkStart w:id="0" w:name="_GoBack"/>
      <w:bookmarkEnd w:id="0"/>
    </w:p>
    <w:p w14:paraId="2376B539" w14:textId="77777777" w:rsidR="00A652D0" w:rsidRPr="00682A4B" w:rsidRDefault="00A652D0" w:rsidP="0046367A">
      <w:pPr>
        <w:jc w:val="right"/>
        <w:rPr>
          <w:rFonts w:ascii="Calibri" w:eastAsia="SimSun" w:hAnsi="Calibri" w:cs="Tahoma"/>
          <w:b/>
          <w:bCs/>
          <w:sz w:val="18"/>
          <w:szCs w:val="22"/>
          <w:lang w:eastAsia="zh-CN"/>
        </w:rPr>
      </w:pPr>
    </w:p>
    <w:p w14:paraId="46B4AF9D" w14:textId="654BAE9D" w:rsidR="0046367A" w:rsidRPr="00682A4B" w:rsidRDefault="0046367A"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Approved by Board: May 28, 2014</w:t>
      </w:r>
    </w:p>
    <w:p w14:paraId="1CC1EF9B" w14:textId="77777777" w:rsidR="0046367A" w:rsidRPr="00682A4B" w:rsidRDefault="0046367A"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Last Reviewed by PPC: Oct 18, 2016</w:t>
      </w:r>
    </w:p>
    <w:p w14:paraId="5711D16B" w14:textId="001D614B" w:rsidR="0046367A" w:rsidRPr="00682A4B" w:rsidRDefault="0046367A"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 xml:space="preserve">Last Update by OPA Staff: </w:t>
      </w:r>
      <w:r w:rsidR="000A6B99" w:rsidRPr="00682A4B">
        <w:rPr>
          <w:rFonts w:ascii="Calibri" w:eastAsia="SimSun" w:hAnsi="Calibri" w:cs="Tahoma"/>
          <w:b/>
          <w:bCs/>
          <w:i/>
          <w:sz w:val="22"/>
          <w:szCs w:val="28"/>
          <w:lang w:eastAsia="zh-CN"/>
        </w:rPr>
        <w:t>November 5</w:t>
      </w:r>
      <w:r w:rsidRPr="00682A4B">
        <w:rPr>
          <w:rFonts w:ascii="Calibri" w:eastAsia="SimSun" w:hAnsi="Calibri" w:cs="Tahoma"/>
          <w:b/>
          <w:bCs/>
          <w:i/>
          <w:sz w:val="22"/>
          <w:szCs w:val="28"/>
          <w:lang w:eastAsia="zh-CN"/>
        </w:rPr>
        <w:t xml:space="preserve">, </w:t>
      </w:r>
      <w:r w:rsidR="000A6B99" w:rsidRPr="00682A4B">
        <w:rPr>
          <w:rFonts w:ascii="Calibri" w:eastAsia="SimSun" w:hAnsi="Calibri" w:cs="Tahoma"/>
          <w:b/>
          <w:bCs/>
          <w:i/>
          <w:sz w:val="22"/>
          <w:szCs w:val="28"/>
          <w:lang w:eastAsia="zh-CN"/>
        </w:rPr>
        <w:t>2020</w:t>
      </w:r>
    </w:p>
    <w:p w14:paraId="41A81310" w14:textId="77777777" w:rsidR="00682A4B" w:rsidRDefault="00E21314"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Approved by GNC: November 11. 2020</w:t>
      </w:r>
    </w:p>
    <w:p w14:paraId="347720A0" w14:textId="11BAADBE" w:rsidR="00E9281E" w:rsidRPr="00682A4B" w:rsidRDefault="00780940"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Approved by Board: December 10, 2020</w:t>
      </w:r>
    </w:p>
    <w:p w14:paraId="01193C97" w14:textId="5095AD55" w:rsidR="00682A4B" w:rsidRDefault="009E5CA2"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Approved by GNC</w:t>
      </w:r>
      <w:r w:rsidR="00682A4B">
        <w:rPr>
          <w:rFonts w:ascii="Calibri" w:eastAsia="SimSun" w:hAnsi="Calibri" w:cs="Tahoma"/>
          <w:b/>
          <w:bCs/>
          <w:i/>
          <w:sz w:val="22"/>
          <w:szCs w:val="28"/>
          <w:lang w:eastAsia="zh-CN"/>
        </w:rPr>
        <w:t>:</w:t>
      </w:r>
      <w:r w:rsidRPr="00682A4B">
        <w:rPr>
          <w:rFonts w:ascii="Calibri" w:eastAsia="SimSun" w:hAnsi="Calibri" w:cs="Tahoma"/>
          <w:b/>
          <w:bCs/>
          <w:i/>
          <w:sz w:val="22"/>
          <w:szCs w:val="28"/>
          <w:lang w:eastAsia="zh-CN"/>
        </w:rPr>
        <w:t xml:space="preserve"> February 16, 2021</w:t>
      </w:r>
    </w:p>
    <w:p w14:paraId="30159E17" w14:textId="746F91FC" w:rsidR="009E5CA2" w:rsidRPr="00682A4B" w:rsidRDefault="00682A4B" w:rsidP="0046367A">
      <w:pPr>
        <w:jc w:val="right"/>
        <w:rPr>
          <w:rFonts w:ascii="Calibri" w:eastAsia="SimSun" w:hAnsi="Calibri" w:cs="Tahoma"/>
          <w:b/>
          <w:bCs/>
          <w:i/>
          <w:sz w:val="22"/>
          <w:szCs w:val="28"/>
          <w:lang w:eastAsia="zh-CN"/>
        </w:rPr>
      </w:pPr>
      <w:r w:rsidRPr="00682A4B">
        <w:rPr>
          <w:rFonts w:ascii="Calibri" w:eastAsia="SimSun" w:hAnsi="Calibri" w:cs="Tahoma"/>
          <w:b/>
          <w:bCs/>
          <w:i/>
          <w:sz w:val="22"/>
          <w:szCs w:val="28"/>
          <w:lang w:eastAsia="zh-CN"/>
        </w:rPr>
        <w:t>Approved by Board: March 3, 2021</w:t>
      </w:r>
    </w:p>
    <w:p w14:paraId="7774AB42" w14:textId="77777777" w:rsidR="00682A4B" w:rsidRPr="00682A4B" w:rsidRDefault="00682A4B" w:rsidP="0046367A">
      <w:pPr>
        <w:jc w:val="right"/>
        <w:rPr>
          <w:rFonts w:ascii="Calibri" w:eastAsia="SimSun" w:hAnsi="Calibri" w:cs="Tahoma"/>
          <w:b/>
          <w:bCs/>
          <w:i/>
          <w:sz w:val="18"/>
          <w:szCs w:val="22"/>
          <w:lang w:eastAsia="zh-CN"/>
        </w:rPr>
      </w:pPr>
    </w:p>
    <w:sectPr w:rsidR="00682A4B" w:rsidRPr="00682A4B" w:rsidSect="000A72F7">
      <w:headerReference w:type="default" r:id="rId8"/>
      <w:pgSz w:w="12240" w:h="15840" w:code="1"/>
      <w:pgMar w:top="2448" w:right="1440" w:bottom="1440" w:left="1987" w:header="0" w:footer="11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6365" w16cex:dateUtc="2021-02-01T16:24:00Z"/>
  <w16cex:commentExtensible w16cex:durableId="23C2638C" w16cex:dateUtc="2021-02-01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22C3" w14:textId="77777777" w:rsidR="00041DC3" w:rsidRDefault="00041DC3" w:rsidP="005C6366">
      <w:r>
        <w:separator/>
      </w:r>
    </w:p>
  </w:endnote>
  <w:endnote w:type="continuationSeparator" w:id="0">
    <w:p w14:paraId="25B88867" w14:textId="77777777" w:rsidR="00041DC3" w:rsidRDefault="00041DC3" w:rsidP="005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53C5" w14:textId="77777777" w:rsidR="00041DC3" w:rsidRDefault="00041DC3" w:rsidP="005C6366">
      <w:r>
        <w:separator/>
      </w:r>
    </w:p>
  </w:footnote>
  <w:footnote w:type="continuationSeparator" w:id="0">
    <w:p w14:paraId="384D2E79" w14:textId="77777777" w:rsidR="00041DC3" w:rsidRDefault="00041DC3" w:rsidP="005C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0ADE" w14:textId="0A1B0CB1" w:rsidR="00041DC3" w:rsidRDefault="00682A4B">
    <w:pPr>
      <w:pStyle w:val="Header"/>
    </w:pPr>
    <w:r>
      <w:rPr>
        <w:noProof/>
        <w:lang w:val="en-GB" w:eastAsia="en-GB"/>
      </w:rPr>
      <w:drawing>
        <wp:anchor distT="0" distB="0" distL="114300" distR="114300" simplePos="0" relativeHeight="251659264" behindDoc="1" locked="0" layoutInCell="1" allowOverlap="1" wp14:anchorId="4AC29FAB" wp14:editId="6865A9C8">
          <wp:simplePos x="0" y="0"/>
          <wp:positionH relativeFrom="margin">
            <wp:align>center</wp:align>
          </wp:positionH>
          <wp:positionV relativeFrom="paragraph">
            <wp:posOffset>53340</wp:posOffset>
          </wp:positionV>
          <wp:extent cx="7778251" cy="10058400"/>
          <wp:effectExtent l="0" t="0" r="0" b="0"/>
          <wp:wrapNone/>
          <wp:docPr id="1" name="Picture 1" descr="Macintosh HD:Users:OPA-MAC-02:Documents:Design:2013:OPA re-brand:Letterhead &amp; Envelope:Letterhead:OPA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A-MAC-02:Documents:Design:2013:OPA re-brand:Letterhead &amp; Envelope:Letterhead:OPA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251"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20BC6"/>
    <w:multiLevelType w:val="hybridMultilevel"/>
    <w:tmpl w:val="B94E5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4D0442"/>
    <w:multiLevelType w:val="hybridMultilevel"/>
    <w:tmpl w:val="6A748412"/>
    <w:lvl w:ilvl="0" w:tplc="FFFFFFFF">
      <w:numFmt w:val="bullet"/>
      <w:lvlText w:val="-"/>
      <w:lvlJc w:val="left"/>
      <w:pPr>
        <w:ind w:left="360" w:hanging="360"/>
      </w:pPr>
      <w:rPr>
        <w:rFonts w:ascii="Calibri" w:eastAsia="Times New Roman" w:hAnsi="Calibri" w:cs="Times New Roman" w:hint="default"/>
        <w:b w:val="0"/>
        <w:i w:val="0"/>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152074"/>
    <w:multiLevelType w:val="hybridMultilevel"/>
    <w:tmpl w:val="584268B6"/>
    <w:lvl w:ilvl="0" w:tplc="FFFFFFFF">
      <w:numFmt w:val="bullet"/>
      <w:lvlText w:val="-"/>
      <w:lvlJc w:val="left"/>
      <w:pPr>
        <w:ind w:left="360" w:hanging="360"/>
      </w:pPr>
      <w:rPr>
        <w:rFonts w:ascii="Calibri" w:eastAsia="Times New Roman" w:hAnsi="Calibri" w:cs="Times New Roman" w:hint="default"/>
        <w:b w:val="0"/>
        <w:i w:val="0"/>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AA066C"/>
    <w:multiLevelType w:val="hybridMultilevel"/>
    <w:tmpl w:val="E1C00A02"/>
    <w:lvl w:ilvl="0" w:tplc="48FEA2A4">
      <w:start w:val="1218"/>
      <w:numFmt w:val="bullet"/>
      <w:lvlText w:val=""/>
      <w:lvlJc w:val="left"/>
      <w:pPr>
        <w:ind w:left="720" w:hanging="360"/>
      </w:pPr>
      <w:rPr>
        <w:rFonts w:ascii="Wingdings" w:eastAsia="Calibr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E660E"/>
    <w:multiLevelType w:val="hybridMultilevel"/>
    <w:tmpl w:val="CC44D81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4E4039"/>
    <w:multiLevelType w:val="hybridMultilevel"/>
    <w:tmpl w:val="8500F168"/>
    <w:lvl w:ilvl="0" w:tplc="10090001">
      <w:start w:val="1"/>
      <w:numFmt w:val="bullet"/>
      <w:lvlText w:val=""/>
      <w:lvlJc w:val="left"/>
      <w:pPr>
        <w:ind w:left="360" w:hanging="360"/>
      </w:pPr>
      <w:rPr>
        <w:rFonts w:ascii="Symbol" w:hAnsi="Symbol" w:hint="default"/>
        <w:b w:val="0"/>
        <w:i w:val="0"/>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F77D79"/>
    <w:multiLevelType w:val="hybridMultilevel"/>
    <w:tmpl w:val="A05A20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974873"/>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9" w15:restartNumberingAfterBreak="0">
    <w:nsid w:val="381E16A4"/>
    <w:multiLevelType w:val="hybridMultilevel"/>
    <w:tmpl w:val="6FDCA3F4"/>
    <w:lvl w:ilvl="0" w:tplc="FFFFFFFF">
      <w:numFmt w:val="bullet"/>
      <w:lvlText w:val="-"/>
      <w:lvlJc w:val="left"/>
      <w:pPr>
        <w:ind w:left="360" w:hanging="360"/>
      </w:pPr>
      <w:rPr>
        <w:rFonts w:ascii="Calibri" w:eastAsia="Times New Roman" w:hAnsi="Calibri" w:cs="Times New Roman" w:hint="default"/>
        <w:b w:val="0"/>
        <w:i w:val="0"/>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8A56A2"/>
    <w:multiLevelType w:val="hybridMultilevel"/>
    <w:tmpl w:val="9E4C37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32715"/>
    <w:multiLevelType w:val="hybridMultilevel"/>
    <w:tmpl w:val="A9021F6A"/>
    <w:lvl w:ilvl="0" w:tplc="FFFFFFFF">
      <w:numFmt w:val="bullet"/>
      <w:lvlText w:val="-"/>
      <w:lvlJc w:val="left"/>
      <w:pPr>
        <w:ind w:left="360" w:hanging="360"/>
      </w:pPr>
      <w:rPr>
        <w:rFonts w:ascii="Calibri" w:eastAsia="Times New Roman" w:hAnsi="Calibri" w:cs="Times New Roman" w:hint="default"/>
        <w:b w:val="0"/>
        <w:i w:val="0"/>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33D2C34"/>
    <w:multiLevelType w:val="hybridMultilevel"/>
    <w:tmpl w:val="05BE823E"/>
    <w:lvl w:ilvl="0" w:tplc="FFFFFFFF">
      <w:numFmt w:val="bullet"/>
      <w:lvlText w:val="-"/>
      <w:lvlJc w:val="left"/>
      <w:pPr>
        <w:ind w:left="360" w:hanging="360"/>
      </w:pPr>
      <w:rPr>
        <w:rFonts w:ascii="Calibri" w:eastAsia="Times New Roman" w:hAnsi="Calibri" w:cs="Times New Roman" w:hint="default"/>
        <w:b w:val="0"/>
        <w:i w:val="0"/>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8E945AA"/>
    <w:multiLevelType w:val="hybridMultilevel"/>
    <w:tmpl w:val="78C49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0822"/>
    <w:multiLevelType w:val="hybridMultilevel"/>
    <w:tmpl w:val="6B041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E57185"/>
    <w:multiLevelType w:val="hybridMultilevel"/>
    <w:tmpl w:val="9DDA3446"/>
    <w:lvl w:ilvl="0" w:tplc="7CE49F1C">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4626B5D"/>
    <w:multiLevelType w:val="hybridMultilevel"/>
    <w:tmpl w:val="604C9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73028"/>
    <w:multiLevelType w:val="hybridMultilevel"/>
    <w:tmpl w:val="35929F50"/>
    <w:lvl w:ilvl="0" w:tplc="FFFFFFFF">
      <w:numFmt w:val="bullet"/>
      <w:lvlText w:val="-"/>
      <w:lvlJc w:val="left"/>
      <w:pPr>
        <w:ind w:left="360" w:hanging="360"/>
      </w:pPr>
      <w:rPr>
        <w:rFonts w:ascii="Calibri" w:eastAsia="Times New Roman" w:hAnsi="Calibri" w:cs="Times New Roman" w:hint="default"/>
        <w:b w:val="0"/>
        <w:i w:val="0"/>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5C21302"/>
    <w:multiLevelType w:val="hybridMultilevel"/>
    <w:tmpl w:val="AE129ADA"/>
    <w:lvl w:ilvl="0" w:tplc="7CE49F1C">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6564E4D"/>
    <w:multiLevelType w:val="hybridMultilevel"/>
    <w:tmpl w:val="7034109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F86ECC"/>
    <w:multiLevelType w:val="hybridMultilevel"/>
    <w:tmpl w:val="F996A8F0"/>
    <w:lvl w:ilvl="0" w:tplc="FFFFFFFF">
      <w:numFmt w:val="bullet"/>
      <w:lvlText w:val="-"/>
      <w:lvlJc w:val="left"/>
      <w:pPr>
        <w:ind w:left="360" w:hanging="360"/>
      </w:pPr>
      <w:rPr>
        <w:rFonts w:ascii="Calibri" w:eastAsia="Times New Roman" w:hAnsi="Calibri" w:cs="Times New Roman" w:hint="default"/>
        <w:b w:val="0"/>
        <w:i w:val="0"/>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607D88"/>
    <w:multiLevelType w:val="hybridMultilevel"/>
    <w:tmpl w:val="4D3679DE"/>
    <w:lvl w:ilvl="0" w:tplc="7CE49F1C">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300146D"/>
    <w:multiLevelType w:val="hybridMultilevel"/>
    <w:tmpl w:val="88A49B0A"/>
    <w:lvl w:ilvl="0" w:tplc="B9928A9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4374448"/>
    <w:multiLevelType w:val="hybridMultilevel"/>
    <w:tmpl w:val="608064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3174F6"/>
    <w:multiLevelType w:val="hybridMultilevel"/>
    <w:tmpl w:val="C0EA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B26C10"/>
    <w:multiLevelType w:val="hybridMultilevel"/>
    <w:tmpl w:val="0E540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20"/>
  </w:num>
  <w:num w:numId="6">
    <w:abstractNumId w:val="6"/>
  </w:num>
  <w:num w:numId="7">
    <w:abstractNumId w:val="11"/>
  </w:num>
  <w:num w:numId="8">
    <w:abstractNumId w:val="5"/>
  </w:num>
  <w:num w:numId="9">
    <w:abstractNumId w:val="25"/>
  </w:num>
  <w:num w:numId="10">
    <w:abstractNumId w:val="23"/>
  </w:num>
  <w:num w:numId="11">
    <w:abstractNumId w:val="19"/>
  </w:num>
  <w:num w:numId="12">
    <w:abstractNumId w:val="10"/>
  </w:num>
  <w:num w:numId="13">
    <w:abstractNumId w:val="7"/>
  </w:num>
  <w:num w:numId="14">
    <w:abstractNumId w:val="22"/>
  </w:num>
  <w:num w:numId="15">
    <w:abstractNumId w:val="21"/>
  </w:num>
  <w:num w:numId="16">
    <w:abstractNumId w:val="18"/>
  </w:num>
  <w:num w:numId="17">
    <w:abstractNumId w:val="15"/>
  </w:num>
  <w:num w:numId="18">
    <w:abstractNumId w:val="12"/>
  </w:num>
  <w:num w:numId="19">
    <w:abstractNumId w:val="17"/>
  </w:num>
  <w:num w:numId="20">
    <w:abstractNumId w:val="9"/>
  </w:num>
  <w:num w:numId="21">
    <w:abstractNumId w:val="1"/>
  </w:num>
  <w:num w:numId="22">
    <w:abstractNumId w:val="14"/>
  </w:num>
  <w:num w:numId="23">
    <w:abstractNumId w:val="24"/>
  </w:num>
  <w:num w:numId="24">
    <w:abstractNumId w:val="16"/>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W0tDQ0tzS2MDQ2NTZX0lEKTi0uzszPAykwrAUA3Iy53SwAAAA="/>
  </w:docVars>
  <w:rsids>
    <w:rsidRoot w:val="005C6366"/>
    <w:rsid w:val="00041DC3"/>
    <w:rsid w:val="000569C3"/>
    <w:rsid w:val="000A6B99"/>
    <w:rsid w:val="000A72F7"/>
    <w:rsid w:val="00155064"/>
    <w:rsid w:val="00174396"/>
    <w:rsid w:val="001919BB"/>
    <w:rsid w:val="001A42BC"/>
    <w:rsid w:val="001D6599"/>
    <w:rsid w:val="001F7D5C"/>
    <w:rsid w:val="00241F84"/>
    <w:rsid w:val="00326965"/>
    <w:rsid w:val="003C4760"/>
    <w:rsid w:val="0046367A"/>
    <w:rsid w:val="004647D4"/>
    <w:rsid w:val="0047441A"/>
    <w:rsid w:val="005C6366"/>
    <w:rsid w:val="00622AE8"/>
    <w:rsid w:val="00663DCE"/>
    <w:rsid w:val="00681A5A"/>
    <w:rsid w:val="00682A4B"/>
    <w:rsid w:val="00687496"/>
    <w:rsid w:val="006A20AB"/>
    <w:rsid w:val="00710300"/>
    <w:rsid w:val="007523FA"/>
    <w:rsid w:val="00780940"/>
    <w:rsid w:val="007F6EC8"/>
    <w:rsid w:val="00877CEF"/>
    <w:rsid w:val="00921F55"/>
    <w:rsid w:val="009410D5"/>
    <w:rsid w:val="00973D25"/>
    <w:rsid w:val="009B26B5"/>
    <w:rsid w:val="009C3081"/>
    <w:rsid w:val="009D5301"/>
    <w:rsid w:val="009E5CA2"/>
    <w:rsid w:val="00A652D0"/>
    <w:rsid w:val="00A91506"/>
    <w:rsid w:val="00AE0A33"/>
    <w:rsid w:val="00B11719"/>
    <w:rsid w:val="00B15F8C"/>
    <w:rsid w:val="00BB07CF"/>
    <w:rsid w:val="00BB40A8"/>
    <w:rsid w:val="00BC1415"/>
    <w:rsid w:val="00C27988"/>
    <w:rsid w:val="00C964A5"/>
    <w:rsid w:val="00CF5E2A"/>
    <w:rsid w:val="00D16A48"/>
    <w:rsid w:val="00D911C5"/>
    <w:rsid w:val="00E1597B"/>
    <w:rsid w:val="00E15B0F"/>
    <w:rsid w:val="00E21314"/>
    <w:rsid w:val="00E3055E"/>
    <w:rsid w:val="00E36AA2"/>
    <w:rsid w:val="00E9281E"/>
    <w:rsid w:val="00F5483B"/>
    <w:rsid w:val="00F8758E"/>
    <w:rsid w:val="00FF09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B515E"/>
  <w15:docId w15:val="{D496C710-AB51-4FBF-85BD-205E6B2E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66"/>
    <w:pPr>
      <w:tabs>
        <w:tab w:val="center" w:pos="4320"/>
        <w:tab w:val="right" w:pos="8640"/>
      </w:tabs>
    </w:pPr>
  </w:style>
  <w:style w:type="character" w:customStyle="1" w:styleId="HeaderChar">
    <w:name w:val="Header Char"/>
    <w:basedOn w:val="DefaultParagraphFont"/>
    <w:link w:val="Header"/>
    <w:uiPriority w:val="99"/>
    <w:rsid w:val="005C6366"/>
  </w:style>
  <w:style w:type="paragraph" w:styleId="Footer">
    <w:name w:val="footer"/>
    <w:basedOn w:val="Normal"/>
    <w:link w:val="FooterChar"/>
    <w:uiPriority w:val="99"/>
    <w:unhideWhenUsed/>
    <w:rsid w:val="005C6366"/>
    <w:pPr>
      <w:tabs>
        <w:tab w:val="center" w:pos="4320"/>
        <w:tab w:val="right" w:pos="8640"/>
      </w:tabs>
    </w:pPr>
  </w:style>
  <w:style w:type="character" w:customStyle="1" w:styleId="FooterChar">
    <w:name w:val="Footer Char"/>
    <w:basedOn w:val="DefaultParagraphFont"/>
    <w:link w:val="Footer"/>
    <w:uiPriority w:val="99"/>
    <w:rsid w:val="005C6366"/>
  </w:style>
  <w:style w:type="paragraph" w:styleId="BalloonText">
    <w:name w:val="Balloon Text"/>
    <w:basedOn w:val="Normal"/>
    <w:link w:val="BalloonTextChar"/>
    <w:uiPriority w:val="99"/>
    <w:semiHidden/>
    <w:unhideWhenUsed/>
    <w:rsid w:val="005C6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366"/>
    <w:rPr>
      <w:rFonts w:ascii="Lucida Grande" w:hAnsi="Lucida Grande" w:cs="Lucida Grande"/>
      <w:sz w:val="18"/>
      <w:szCs w:val="18"/>
    </w:rPr>
  </w:style>
  <w:style w:type="paragraph" w:styleId="ListParagraph">
    <w:name w:val="List Paragraph"/>
    <w:basedOn w:val="Normal"/>
    <w:uiPriority w:val="34"/>
    <w:qFormat/>
    <w:rsid w:val="00D16A48"/>
    <w:pPr>
      <w:spacing w:after="200"/>
      <w:ind w:left="720"/>
      <w:contextualSpacing/>
    </w:pPr>
    <w:rPr>
      <w:rFonts w:ascii="Calibri" w:eastAsia="Calibri" w:hAnsi="Calibri" w:cs="Times New Roman"/>
      <w:sz w:val="22"/>
      <w:szCs w:val="22"/>
      <w:lang w:val="en-CA"/>
    </w:rPr>
  </w:style>
  <w:style w:type="character" w:styleId="Hyperlink">
    <w:name w:val="Hyperlink"/>
    <w:uiPriority w:val="99"/>
    <w:unhideWhenUsed/>
    <w:rsid w:val="00D16A48"/>
    <w:rPr>
      <w:color w:val="0000FF"/>
      <w:u w:val="single"/>
    </w:rPr>
  </w:style>
  <w:style w:type="character" w:styleId="CommentReference">
    <w:name w:val="annotation reference"/>
    <w:semiHidden/>
    <w:rsid w:val="0046367A"/>
    <w:rPr>
      <w:sz w:val="16"/>
      <w:szCs w:val="16"/>
    </w:rPr>
  </w:style>
  <w:style w:type="paragraph" w:styleId="CommentText">
    <w:name w:val="annotation text"/>
    <w:basedOn w:val="Normal"/>
    <w:link w:val="CommentTextChar"/>
    <w:semiHidden/>
    <w:rsid w:val="0046367A"/>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46367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74396"/>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4396"/>
    <w:rPr>
      <w:rFonts w:ascii="Times New Roman" w:eastAsia="SimSun" w:hAnsi="Times New Roman" w:cs="Times New Roman"/>
      <w:b/>
      <w:bCs/>
      <w:sz w:val="20"/>
      <w:szCs w:val="20"/>
      <w:lang w:eastAsia="zh-CN"/>
    </w:rPr>
  </w:style>
  <w:style w:type="table" w:styleId="TableGrid">
    <w:name w:val="Table Grid"/>
    <w:basedOn w:val="TableNormal"/>
    <w:uiPriority w:val="59"/>
    <w:rsid w:val="0046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44A4-731D-4180-BF37-4CE31719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Ontario Pharmacists' Association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Ly</dc:creator>
  <cp:keywords/>
  <dc:description/>
  <cp:lastModifiedBy>Ushma Rajdev</cp:lastModifiedBy>
  <cp:revision>2</cp:revision>
  <cp:lastPrinted>2019-09-03T18:29:00Z</cp:lastPrinted>
  <dcterms:created xsi:type="dcterms:W3CDTF">2021-03-17T21:55:00Z</dcterms:created>
  <dcterms:modified xsi:type="dcterms:W3CDTF">2021-03-17T21:55:00Z</dcterms:modified>
</cp:coreProperties>
</file>